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50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643505" cy="6318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4BED18C1" w:rsidR="008F4BC0" w:rsidRDefault="00354C5C" w:rsidP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LEADERSHIP HIGH SCHOOL FULL REENTRY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SY 2021/2022</w:t>
      </w:r>
    </w:p>
    <w:p w14:paraId="00000004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COVID Safe Instructional Model  </w:t>
      </w:r>
    </w:p>
    <w:p w14:paraId="00000005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56" w:lineRule="auto"/>
        <w:ind w:left="1367" w:right="1673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Who Will Participate in Full Reopening?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families have been surveyed in March to decide which of Health Leadership's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models is best for their family: 1) virtual, and 2) in person in the school building. Families that are comfortable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safely  returning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school are welcome 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families participating in on campus learning will participate in 1) an orientation, 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review,  commit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sign a COVID safe practices agreement, and 3) complete a COVID safe questionnaire each day prior to coming to the  building.  </w:t>
      </w:r>
    </w:p>
    <w:p w14:paraId="00000006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59" w:lineRule="auto"/>
        <w:ind w:left="1370" w:right="1814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Where are We at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School Year?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ealth Leadership High School plans to fully reopen school on Monday April 5th,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Leadership High School (HLHS) is in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semester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year. The first semester took place from August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  2020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We are in the middle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second semester that began in January and ends in May. All HLHS students are on a two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 Spring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 from Monday March 21st through Friday April 2nd, 2021. We will return after spring break on April 5, 2021. </w:t>
      </w:r>
    </w:p>
    <w:p w14:paraId="00000007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51" w:lineRule="auto"/>
        <w:ind w:left="1367" w:right="147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Does Learning Look Like?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engage in learning through Student Support, Community Engage and Project-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 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looks like: Community responsive projects, Exhibitions (mini and full),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Acellus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dual enrollment CNM courses,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based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learning, paid internships and Senio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Capstone. All programs will continue as slated; Health Occupations Students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HOSA), Grow our Own (GOO) Apprenticeship and practicum placements, Care Calls in collaboration with Aging and Long Term  services, Volunteer opportunities with 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Nations etc. Learning at Health Leadership High School is highly individualized based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 student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passions and need for support. </w:t>
      </w:r>
    </w:p>
    <w:p w14:paraId="00000008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1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is the Daily Schedule?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daily schedule will remain the same as it has been since January and is listed on the next page.  </w:t>
      </w:r>
    </w:p>
    <w:p w14:paraId="00000009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9" w:lineRule="auto"/>
        <w:ind w:left="1373" w:right="2185" w:firstLine="26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***This brief overview is in addition to all statewide COVID safe policies, practices and protocols that </w:t>
      </w:r>
      <w:r>
        <w:rPr>
          <w:rFonts w:ascii="Times" w:eastAsia="Times" w:hAnsi="Times" w:cs="Times"/>
          <w:i/>
          <w:color w:val="000000"/>
          <w:sz w:val="21"/>
          <w:szCs w:val="21"/>
        </w:rPr>
        <w:t xml:space="preserve">Health Leadership High School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is  adhering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to as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evidenced by approval of full reopening by APS, NM PED &amp; the Fire Marshall’s Office.</w:t>
      </w:r>
    </w:p>
    <w:p w14:paraId="0000000A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08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1"/>
          <w:szCs w:val="21"/>
        </w:rPr>
        <w:drawing>
          <wp:inline distT="19050" distB="19050" distL="19050" distR="19050">
            <wp:extent cx="2643505" cy="6318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right="355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HEALTH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LEADERSHIP HIGH SCHOOL FULL REOPENING:  </w:t>
      </w:r>
    </w:p>
    <w:p w14:paraId="0000000C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9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APRIL &amp; MAY 2021 </w:t>
      </w:r>
    </w:p>
    <w:p w14:paraId="0000000D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40" w:lineRule="auto"/>
        <w:ind w:left="1382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color w:val="000000"/>
          <w:sz w:val="27"/>
          <w:szCs w:val="27"/>
        </w:rPr>
        <w:t xml:space="preserve">2020 - 2021 RE-ENTRY SCHEDULE </w:t>
      </w:r>
    </w:p>
    <w:p w14:paraId="0000000E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jc w:val="center"/>
        <w:rPr>
          <w:rFonts w:ascii="Cambria" w:eastAsia="Cambria" w:hAnsi="Cambria" w:cs="Cambria"/>
          <w:b/>
          <w:color w:val="000000"/>
          <w:sz w:val="27"/>
          <w:szCs w:val="27"/>
        </w:rPr>
      </w:pPr>
      <w:r>
        <w:rPr>
          <w:rFonts w:ascii="Cambria" w:eastAsia="Cambria" w:hAnsi="Cambria" w:cs="Cambria"/>
          <w:b/>
          <w:noProof/>
          <w:color w:val="000000"/>
          <w:sz w:val="27"/>
          <w:szCs w:val="27"/>
        </w:rPr>
        <w:drawing>
          <wp:inline distT="19050" distB="19050" distL="19050" distR="19050">
            <wp:extent cx="10005523" cy="406704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5523" cy="4067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F" w14:textId="77777777" w:rsidR="008F4BC0" w:rsidRDefault="00354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373" w:right="1755" w:firstLine="26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***This brief overview is in addition to all statewide COVID safe policies, practices and protocols that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HLHS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is adhering to as evidenced by approval of full reopening by APS, NM PED &amp; the Fire Marshall’s Office.</w:t>
      </w:r>
    </w:p>
    <w:sectPr w:rsidR="008F4BC0">
      <w:pgSz w:w="15840" w:h="12240" w:orient="landscape"/>
      <w:pgMar w:top="763" w:right="11" w:bottom="810" w:left="7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C0"/>
    <w:rsid w:val="00354C5C"/>
    <w:rsid w:val="00633846"/>
    <w:rsid w:val="008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2881"/>
  <w15:docId w15:val="{60859F06-B73D-4C9E-ABE9-46DEF5D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Archuleta</dc:creator>
  <cp:lastModifiedBy>Leticia Archuleta</cp:lastModifiedBy>
  <cp:revision>3</cp:revision>
  <dcterms:created xsi:type="dcterms:W3CDTF">2021-06-12T15:00:00Z</dcterms:created>
  <dcterms:modified xsi:type="dcterms:W3CDTF">2021-06-12T15:01:00Z</dcterms:modified>
</cp:coreProperties>
</file>